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56A4E" w14:textId="151F41EA" w:rsidR="001A360B" w:rsidRDefault="001A360B" w:rsidP="001A3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S3-24173</w:t>
      </w:r>
      <w:r>
        <w:rPr>
          <w:b/>
          <w:i/>
          <w:noProof/>
          <w:sz w:val="28"/>
        </w:rPr>
        <w:t>2</w:t>
      </w:r>
    </w:p>
    <w:p w14:paraId="354C0236" w14:textId="77777777" w:rsidR="001A360B" w:rsidRPr="00057BFD" w:rsidRDefault="001A360B" w:rsidP="001A360B">
      <w:pPr>
        <w:pStyle w:val="Header"/>
        <w:rPr>
          <w:b/>
          <w:bCs/>
          <w:noProof/>
          <w:sz w:val="24"/>
        </w:rPr>
      </w:pPr>
      <w:r w:rsidRPr="00057BFD">
        <w:rPr>
          <w:b/>
          <w:bCs/>
          <w:sz w:val="24"/>
        </w:rPr>
        <w:t>Jeju, South Korea,  20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- 24</w:t>
      </w:r>
      <w:r w:rsidRPr="00057BFD">
        <w:rPr>
          <w:b/>
          <w:bCs/>
          <w:sz w:val="24"/>
          <w:vertAlign w:val="superscript"/>
        </w:rPr>
        <w:t>th</w:t>
      </w:r>
      <w:r w:rsidRPr="00057BFD">
        <w:rPr>
          <w:b/>
          <w:bCs/>
          <w:sz w:val="24"/>
        </w:rPr>
        <w:t xml:space="preserve"> May 2024</w:t>
      </w:r>
    </w:p>
    <w:p w14:paraId="3FFD9D38" w14:textId="77777777" w:rsidR="001A360B" w:rsidRDefault="001A360B" w:rsidP="001A36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F8551BE" w14:textId="77777777" w:rsidR="001A360B" w:rsidRDefault="001A360B" w:rsidP="001A360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CT4</w:t>
      </w:r>
    </w:p>
    <w:p w14:paraId="389DF583" w14:textId="70102EF4" w:rsidR="001A360B" w:rsidRDefault="001A360B" w:rsidP="001A360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33674">
        <w:t>Reply LS on in-path and in-query parameters</w:t>
      </w:r>
    </w:p>
    <w:p w14:paraId="1EE07670" w14:textId="77777777" w:rsidR="001A360B" w:rsidRDefault="001A360B" w:rsidP="001A360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55DB5E2" w14:textId="242C63FB" w:rsidR="001A360B" w:rsidRPr="001A360B" w:rsidRDefault="001A360B" w:rsidP="001A360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  <w:r w:rsidRPr="001A360B">
        <w:rPr>
          <w:b/>
          <w:bCs/>
        </w:rPr>
        <w:t>Agenda Item:                3</w:t>
      </w:r>
    </w:p>
    <w:p w14:paraId="65E73C81" w14:textId="77777777" w:rsidR="001A360B" w:rsidRDefault="001A360B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ABE218" w14:textId="47175A12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4C6585" w:rsidRPr="004C6585">
        <w:rPr>
          <w:b/>
          <w:noProof/>
          <w:sz w:val="24"/>
        </w:rPr>
        <w:t>C4-240</w:t>
      </w:r>
      <w:r w:rsidR="001450B5">
        <w:rPr>
          <w:b/>
          <w:noProof/>
          <w:sz w:val="24"/>
        </w:rPr>
        <w:t>910</w:t>
      </w:r>
    </w:p>
    <w:p w14:paraId="4A0D861D" w14:textId="0D2F75C6" w:rsidR="00847474" w:rsidRDefault="00620E5F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847474">
        <w:rPr>
          <w:b/>
          <w:noProof/>
          <w:sz w:val="24"/>
        </w:rPr>
        <w:t xml:space="preserve">; </w:t>
      </w:r>
      <w:r w:rsidR="004E6155">
        <w:rPr>
          <w:b/>
          <w:noProof/>
          <w:sz w:val="24"/>
        </w:rPr>
        <w:t>26</w:t>
      </w:r>
      <w:r w:rsidR="00847474">
        <w:rPr>
          <w:b/>
          <w:noProof/>
          <w:sz w:val="24"/>
          <w:vertAlign w:val="superscript"/>
        </w:rPr>
        <w:t>th</w:t>
      </w:r>
      <w:r w:rsidR="004E6155">
        <w:rPr>
          <w:b/>
          <w:noProof/>
          <w:sz w:val="24"/>
          <w:vertAlign w:val="superscript"/>
        </w:rPr>
        <w:t xml:space="preserve"> </w:t>
      </w:r>
      <w:r w:rsidR="004E6155">
        <w:rPr>
          <w:b/>
          <w:noProof/>
          <w:sz w:val="24"/>
        </w:rPr>
        <w:t xml:space="preserve">Feb. </w:t>
      </w:r>
      <w:r w:rsidR="00847474">
        <w:rPr>
          <w:b/>
          <w:noProof/>
          <w:sz w:val="24"/>
        </w:rPr>
        <w:t xml:space="preserve">– </w:t>
      </w:r>
      <w:r w:rsidR="004E6155">
        <w:rPr>
          <w:b/>
          <w:noProof/>
          <w:sz w:val="24"/>
        </w:rPr>
        <w:t>1</w:t>
      </w:r>
      <w:r w:rsidR="004E6155">
        <w:rPr>
          <w:b/>
          <w:noProof/>
          <w:sz w:val="24"/>
          <w:vertAlign w:val="superscript"/>
        </w:rPr>
        <w:t>st</w:t>
      </w:r>
      <w:r w:rsidR="00847474">
        <w:rPr>
          <w:b/>
          <w:noProof/>
          <w:sz w:val="24"/>
        </w:rPr>
        <w:t xml:space="preserve"> </w:t>
      </w:r>
      <w:r w:rsidR="00F6520A">
        <w:rPr>
          <w:b/>
          <w:noProof/>
          <w:sz w:val="24"/>
        </w:rPr>
        <w:t>March</w:t>
      </w:r>
      <w:r w:rsidR="00847474">
        <w:rPr>
          <w:b/>
          <w:noProof/>
          <w:sz w:val="24"/>
        </w:rPr>
        <w:t xml:space="preserve"> 202</w:t>
      </w:r>
      <w:r w:rsidR="00F6520A">
        <w:rPr>
          <w:b/>
          <w:noProof/>
          <w:sz w:val="24"/>
        </w:rPr>
        <w:t>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B18F12" w:rsidR="00463675" w:rsidRPr="00333674" w:rsidRDefault="00463675" w:rsidP="000F4E43">
      <w:pPr>
        <w:pStyle w:val="Title"/>
      </w:pPr>
      <w:r w:rsidRPr="00333674">
        <w:t>Title:</w:t>
      </w:r>
      <w:r w:rsidRPr="00333674">
        <w:tab/>
      </w:r>
      <w:bookmarkStart w:id="0" w:name="_Hlk155339468"/>
      <w:r w:rsidR="00874FBC" w:rsidRPr="00333674">
        <w:t xml:space="preserve">Reply </w:t>
      </w:r>
      <w:r w:rsidR="0001197A" w:rsidRPr="00333674">
        <w:t xml:space="preserve">LS on </w:t>
      </w:r>
      <w:bookmarkEnd w:id="0"/>
      <w:r w:rsidR="00041DCF" w:rsidRPr="00333674">
        <w:t>in-path and in-query parameters</w:t>
      </w:r>
    </w:p>
    <w:p w14:paraId="65004854" w14:textId="2B67D5F1" w:rsidR="00463675" w:rsidRPr="00333674" w:rsidRDefault="00463675" w:rsidP="000F4E43">
      <w:pPr>
        <w:pStyle w:val="Title"/>
      </w:pPr>
      <w:r w:rsidRPr="00333674">
        <w:t>Response to:</w:t>
      </w:r>
      <w:r w:rsidRPr="00333674">
        <w:tab/>
      </w:r>
      <w:bookmarkStart w:id="1" w:name="_Hlk155345065"/>
      <w:r w:rsidR="00041DCF" w:rsidRPr="00333674">
        <w:t xml:space="preserve">LS </w:t>
      </w:r>
      <w:r w:rsidR="00874FBC" w:rsidRPr="00333674">
        <w:t>(</w:t>
      </w:r>
      <w:r w:rsidR="00633A44" w:rsidRPr="00633A44">
        <w:t>C4-240262</w:t>
      </w:r>
      <w:r w:rsidR="00874FBC" w:rsidRPr="00333674">
        <w:t xml:space="preserve">) </w:t>
      </w:r>
      <w:r w:rsidR="00041DCF" w:rsidRPr="00333674">
        <w:t>on in-path and in-query parameters</w:t>
      </w:r>
      <w:r w:rsidR="00874FBC" w:rsidRPr="00333674">
        <w:t xml:space="preserve"> from</w:t>
      </w:r>
      <w:r w:rsidR="005362C2" w:rsidRPr="00333674">
        <w:t xml:space="preserve"> GSMA 5GMRR</w:t>
      </w:r>
    </w:p>
    <w:bookmarkEnd w:id="1"/>
    <w:p w14:paraId="56E3B846" w14:textId="0346AB77" w:rsidR="00463675" w:rsidRPr="00333674" w:rsidRDefault="00463675" w:rsidP="000F4E43">
      <w:pPr>
        <w:pStyle w:val="Title"/>
      </w:pPr>
      <w:r w:rsidRPr="00333674">
        <w:t>Release:</w:t>
      </w:r>
      <w:r w:rsidRPr="00333674">
        <w:tab/>
      </w:r>
    </w:p>
    <w:p w14:paraId="792135A2" w14:textId="492CA156" w:rsidR="00463675" w:rsidRPr="00333674" w:rsidRDefault="00463675" w:rsidP="000F4E43">
      <w:pPr>
        <w:pStyle w:val="Title"/>
      </w:pPr>
      <w:r w:rsidRPr="00333674">
        <w:t>Work Item:</w:t>
      </w:r>
      <w:r w:rsidRPr="00333674">
        <w:tab/>
      </w:r>
    </w:p>
    <w:p w14:paraId="0A1390C0" w14:textId="77777777" w:rsidR="00463675" w:rsidRPr="003336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333674" w:rsidRDefault="00463675" w:rsidP="000F4E43">
      <w:pPr>
        <w:pStyle w:val="Source"/>
        <w:rPr>
          <w:b w:val="0"/>
        </w:rPr>
      </w:pPr>
      <w:r w:rsidRPr="00333674">
        <w:t>Source:</w:t>
      </w:r>
      <w:r w:rsidRPr="00333674">
        <w:tab/>
      </w:r>
      <w:r w:rsidR="005C0A92" w:rsidRPr="00333674">
        <w:rPr>
          <w:b w:val="0"/>
        </w:rPr>
        <w:t>3GPP CT4</w:t>
      </w:r>
    </w:p>
    <w:p w14:paraId="6AF9910D" w14:textId="43F78549" w:rsidR="00463675" w:rsidRPr="00333674" w:rsidRDefault="00463675" w:rsidP="000F4E43">
      <w:pPr>
        <w:pStyle w:val="Source"/>
        <w:rPr>
          <w:b w:val="0"/>
        </w:rPr>
      </w:pPr>
      <w:r w:rsidRPr="00333674">
        <w:t>To:</w:t>
      </w:r>
      <w:r w:rsidRPr="00333674">
        <w:tab/>
      </w:r>
      <w:r w:rsidR="005C0A92" w:rsidRPr="00333674">
        <w:rPr>
          <w:b w:val="0"/>
        </w:rPr>
        <w:t>GSMA 5GMRR</w:t>
      </w:r>
    </w:p>
    <w:p w14:paraId="033E954A" w14:textId="176845D1" w:rsidR="00463675" w:rsidRPr="00333674" w:rsidRDefault="00463675" w:rsidP="000F4E43">
      <w:pPr>
        <w:pStyle w:val="Source"/>
        <w:rPr>
          <w:b w:val="0"/>
        </w:rPr>
      </w:pPr>
      <w:r w:rsidRPr="00333674">
        <w:t>Cc:</w:t>
      </w:r>
      <w:r w:rsidRPr="00333674">
        <w:tab/>
      </w:r>
      <w:r w:rsidR="005C0A92" w:rsidRPr="00333674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2E57BB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C7B64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333674">
        <w:rPr>
          <w:bCs/>
        </w:rPr>
        <w:t>Mamdoh</w:t>
      </w:r>
      <w:proofErr w:type="spellEnd"/>
      <w:r w:rsidR="00333674">
        <w:rPr>
          <w:bCs/>
        </w:rPr>
        <w:t xml:space="preserve">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F7A0B55" w:rsidR="00463675" w:rsidRPr="00CF0630" w:rsidRDefault="00463675" w:rsidP="000F4E43">
      <w:pPr>
        <w:pStyle w:val="Title"/>
        <w:rPr>
          <w:lang w:val="en-US"/>
        </w:rPr>
      </w:pPr>
      <w:r w:rsidRPr="00CF0630">
        <w:rPr>
          <w:lang w:val="en-US"/>
        </w:rPr>
        <w:t>Attachments:</w:t>
      </w:r>
      <w:r w:rsidRPr="00CF0630">
        <w:rPr>
          <w:lang w:val="en-US"/>
        </w:rPr>
        <w:tab/>
      </w:r>
      <w:r w:rsidR="001A60F7" w:rsidRPr="001A60F7">
        <w:rPr>
          <w:lang w:val="en-US"/>
        </w:rPr>
        <w:t>C4-240</w:t>
      </w:r>
      <w:r w:rsidR="00430F06">
        <w:rPr>
          <w:lang w:val="en-US"/>
        </w:rPr>
        <w:t>839</w:t>
      </w:r>
      <w:r w:rsidR="00CF0630" w:rsidRPr="00CF0630">
        <w:rPr>
          <w:lang w:val="en-US"/>
        </w:rPr>
        <w:t xml:space="preserve"> [29.573 CR on </w:t>
      </w:r>
      <w:r w:rsidR="00865574" w:rsidRPr="00E60677">
        <w:rPr>
          <w:lang w:val="en-US"/>
        </w:rPr>
        <w:t xml:space="preserve">Clarification to the description of the </w:t>
      </w:r>
      <w:proofErr w:type="spellStart"/>
      <w:r w:rsidR="00865574" w:rsidRPr="00E60677">
        <w:rPr>
          <w:lang w:val="en-US"/>
        </w:rPr>
        <w:t>queryfragment</w:t>
      </w:r>
      <w:proofErr w:type="spellEnd"/>
      <w:r w:rsidR="00865574" w:rsidRPr="00E60677">
        <w:rPr>
          <w:lang w:val="en-US"/>
        </w:rPr>
        <w:t xml:space="preserve"> attribute</w:t>
      </w:r>
      <w:r w:rsidR="008066AF">
        <w:rPr>
          <w:lang w:val="en-US"/>
        </w:rPr>
        <w:t>]</w:t>
      </w:r>
      <w:r w:rsidR="008066AF">
        <w:rPr>
          <w:lang w:val="en-US"/>
        </w:rPr>
        <w:br/>
      </w:r>
      <w:r w:rsidR="00CA04E4" w:rsidRPr="00CA04E4">
        <w:rPr>
          <w:lang w:val="en-US"/>
        </w:rPr>
        <w:t>C4-240</w:t>
      </w:r>
      <w:r w:rsidR="00A36F02">
        <w:rPr>
          <w:lang w:val="en-US"/>
        </w:rPr>
        <w:t>904</w:t>
      </w:r>
      <w:r w:rsidR="0087435C" w:rsidRPr="0087435C">
        <w:rPr>
          <w:lang w:val="en-US"/>
        </w:rPr>
        <w:t xml:space="preserve"> </w:t>
      </w:r>
      <w:r w:rsidR="008066AF" w:rsidRPr="00CF0630">
        <w:rPr>
          <w:lang w:val="en-US"/>
        </w:rPr>
        <w:t>[29.573 CR on</w:t>
      </w:r>
      <w:r w:rsidR="00865574">
        <w:rPr>
          <w:lang w:val="en-US"/>
        </w:rPr>
        <w:t xml:space="preserve"> </w:t>
      </w:r>
      <w:r w:rsidR="000B08F6" w:rsidRPr="000B08F6">
        <w:rPr>
          <w:lang w:val="en-US"/>
        </w:rPr>
        <w:t>Protection of Sensitive Information in Request Line</w:t>
      </w:r>
      <w:r w:rsidR="008066AF">
        <w:rPr>
          <w:lang w:val="en-US"/>
        </w:rPr>
        <w:t>]</w:t>
      </w:r>
      <w:r w:rsidR="00F878CB" w:rsidRPr="00F878CB">
        <w:rPr>
          <w:lang w:val="en-US"/>
        </w:rPr>
        <w:t xml:space="preserve"> </w:t>
      </w:r>
    </w:p>
    <w:p w14:paraId="6C05A70A" w14:textId="77777777" w:rsidR="00463675" w:rsidRPr="00CF063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CF0630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333674" w:rsidRDefault="00463675">
      <w:pPr>
        <w:spacing w:after="120"/>
        <w:rPr>
          <w:rFonts w:ascii="Arial" w:hAnsi="Arial" w:cs="Arial"/>
          <w:b/>
        </w:rPr>
      </w:pPr>
      <w:r w:rsidRPr="00333674">
        <w:rPr>
          <w:rFonts w:ascii="Arial" w:hAnsi="Arial" w:cs="Arial"/>
          <w:b/>
        </w:rPr>
        <w:t>1. Overall Description:</w:t>
      </w:r>
    </w:p>
    <w:p w14:paraId="7A1FBCE5" w14:textId="77777777" w:rsidR="00874FBC" w:rsidRPr="00333674" w:rsidRDefault="00874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33C79B" w14:textId="60489C11" w:rsidR="00874FBC" w:rsidRPr="00333674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33674">
        <w:rPr>
          <w:rFonts w:ascii="Arial" w:hAnsi="Arial" w:cs="Arial"/>
        </w:rPr>
        <w:t xml:space="preserve">CT4 thanks GSMA NG for their LS on </w:t>
      </w:r>
      <w:r w:rsidR="00550CF6" w:rsidRPr="00333674">
        <w:rPr>
          <w:rFonts w:ascii="Arial" w:hAnsi="Arial" w:cs="Arial"/>
        </w:rPr>
        <w:t>in-path and in-query parameters</w:t>
      </w:r>
      <w:r w:rsidRPr="00333674">
        <w:rPr>
          <w:rFonts w:ascii="Arial" w:hAnsi="Arial" w:cs="Arial"/>
        </w:rPr>
        <w:t>.</w:t>
      </w:r>
      <w:r w:rsidR="003053C8" w:rsidRPr="00333674">
        <w:rPr>
          <w:rFonts w:ascii="Arial" w:hAnsi="Arial" w:cs="Arial"/>
        </w:rPr>
        <w:t xml:space="preserve"> </w:t>
      </w:r>
    </w:p>
    <w:p w14:paraId="134C51C5" w14:textId="5C9817DC" w:rsidR="007372C8" w:rsidRPr="00333674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55D946" w14:textId="435CB312" w:rsidR="00550CF6" w:rsidRPr="00333674" w:rsidRDefault="007372C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33674">
        <w:rPr>
          <w:rFonts w:ascii="Arial" w:hAnsi="Arial" w:cs="Arial"/>
        </w:rPr>
        <w:t xml:space="preserve">CT4 would like to provide the following answers to GSMA </w:t>
      </w:r>
      <w:r w:rsidR="00432861" w:rsidRPr="00333674">
        <w:rPr>
          <w:rFonts w:ascii="Arial" w:hAnsi="Arial" w:cs="Arial"/>
        </w:rPr>
        <w:t>5</w:t>
      </w:r>
      <w:r w:rsidRPr="00333674">
        <w:rPr>
          <w:rFonts w:ascii="Arial" w:hAnsi="Arial" w:cs="Arial"/>
        </w:rPr>
        <w:t>GMRR:</w:t>
      </w:r>
    </w:p>
    <w:p w14:paraId="5084F22B" w14:textId="77777777" w:rsidR="003651CF" w:rsidRPr="00333674" w:rsidRDefault="003651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E4CCBEF" w14:textId="77777777" w:rsidR="003651CF" w:rsidRPr="00333674" w:rsidRDefault="003651CF" w:rsidP="003651CF">
      <w:pPr>
        <w:rPr>
          <w:rFonts w:ascii="Arial" w:eastAsia="Arial" w:hAnsi="Arial" w:cs="Arial"/>
          <w:i/>
          <w:iCs/>
        </w:rPr>
      </w:pPr>
      <w:r w:rsidRPr="00333674">
        <w:rPr>
          <w:rFonts w:ascii="Arial" w:eastAsia="Arial" w:hAnsi="Arial" w:cs="Arial"/>
          <w:b/>
          <w:bCs/>
          <w:i/>
          <w:iCs/>
        </w:rPr>
        <w:t>Q1</w:t>
      </w:r>
      <w:r w:rsidRPr="00333674">
        <w:rPr>
          <w:rFonts w:ascii="Arial" w:eastAsia="Arial" w:hAnsi="Arial" w:cs="Arial"/>
          <w:i/>
          <w:iCs/>
        </w:rPr>
        <w:t>: With respect to reformatting (clauses 5.3.2.3 and 6.2.5), the exact handling of in-query parameter names and values remains unclear. Are they included in the "</w:t>
      </w:r>
      <w:proofErr w:type="spellStart"/>
      <w:r w:rsidRPr="00333674">
        <w:rPr>
          <w:rFonts w:ascii="Arial" w:eastAsia="Arial" w:hAnsi="Arial" w:cs="Arial"/>
          <w:i/>
          <w:iCs/>
        </w:rPr>
        <w:t>RequestLine</w:t>
      </w:r>
      <w:proofErr w:type="spellEnd"/>
      <w:r w:rsidRPr="00333674">
        <w:rPr>
          <w:rFonts w:ascii="Arial" w:eastAsia="Arial" w:hAnsi="Arial" w:cs="Arial"/>
          <w:i/>
          <w:iCs/>
        </w:rPr>
        <w:t>" (e.g. appended to the "path" component or placed into the "</w:t>
      </w:r>
      <w:proofErr w:type="spellStart"/>
      <w:r w:rsidRPr="00333674">
        <w:rPr>
          <w:rFonts w:ascii="Arial" w:eastAsia="Arial" w:hAnsi="Arial" w:cs="Arial"/>
          <w:i/>
          <w:iCs/>
        </w:rPr>
        <w:t>queryFragment</w:t>
      </w:r>
      <w:proofErr w:type="spellEnd"/>
      <w:r w:rsidRPr="00333674">
        <w:rPr>
          <w:rFonts w:ascii="Arial" w:eastAsia="Arial" w:hAnsi="Arial" w:cs="Arial"/>
          <w:i/>
          <w:iCs/>
        </w:rPr>
        <w:t>" component), or processed in a different way? (This question partly arises due to the difference between “query” and “fragment” part of a URI according to sections 3.4 and 3.5 of RFC 3986).</w:t>
      </w:r>
    </w:p>
    <w:p w14:paraId="3C5A1583" w14:textId="77777777" w:rsidR="003651CF" w:rsidRPr="00333674" w:rsidRDefault="003651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3FE6E4" w14:textId="4D8BC831" w:rsidR="007372C8" w:rsidRPr="00333674" w:rsidRDefault="003651CF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333674">
        <w:rPr>
          <w:rFonts w:ascii="Arial" w:hAnsi="Arial" w:cs="Arial"/>
          <w:u w:val="single"/>
        </w:rPr>
        <w:t>CT4 answer:</w:t>
      </w:r>
    </w:p>
    <w:p w14:paraId="5DF34533" w14:textId="77777777" w:rsidR="00CF0630" w:rsidRDefault="00CF0630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287A4049" w14:textId="49B742E0" w:rsidR="00D453C3" w:rsidRPr="00333674" w:rsidRDefault="00507F3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852C3A">
        <w:rPr>
          <w:rFonts w:ascii="Arial" w:hAnsi="Arial" w:cs="Arial"/>
        </w:rPr>
        <w:t xml:space="preserve"> </w:t>
      </w:r>
      <w:r w:rsidR="00852C3A" w:rsidRPr="00852C3A">
        <w:rPr>
          <w:rFonts w:ascii="Arial" w:hAnsi="Arial" w:cs="Arial"/>
        </w:rPr>
        <w:t>in-query parameter names and values</w:t>
      </w:r>
      <w:r w:rsidR="00140914">
        <w:rPr>
          <w:rFonts w:ascii="Arial" w:hAnsi="Arial" w:cs="Arial"/>
        </w:rPr>
        <w:t xml:space="preserve"> are encoded in the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query</w:t>
      </w:r>
      <w:r w:rsidR="00140914">
        <w:rPr>
          <w:rFonts w:ascii="Arial" w:hAnsi="Arial" w:cs="Arial"/>
        </w:rPr>
        <w:t>Fragment</w:t>
      </w:r>
      <w:proofErr w:type="spellEnd"/>
      <w:r>
        <w:rPr>
          <w:rFonts w:ascii="Arial" w:hAnsi="Arial" w:cs="Arial"/>
        </w:rPr>
        <w:t xml:space="preserve"> attribute in the </w:t>
      </w:r>
      <w:proofErr w:type="spellStart"/>
      <w:r>
        <w:rPr>
          <w:rFonts w:ascii="Arial" w:hAnsi="Arial" w:cs="Arial"/>
        </w:rPr>
        <w:t>RequestLine</w:t>
      </w:r>
      <w:proofErr w:type="spellEnd"/>
      <w:r>
        <w:rPr>
          <w:rFonts w:ascii="Arial" w:hAnsi="Arial" w:cs="Arial"/>
        </w:rPr>
        <w:t xml:space="preserve"> </w:t>
      </w:r>
      <w:r w:rsidR="00D453C3" w:rsidRPr="00333674">
        <w:rPr>
          <w:rFonts w:ascii="Arial" w:hAnsi="Arial" w:cs="Arial"/>
        </w:rPr>
        <w:t>data type</w:t>
      </w:r>
      <w:r w:rsidR="00CF0630" w:rsidRPr="00333674">
        <w:rPr>
          <w:rFonts w:ascii="Arial" w:hAnsi="Arial" w:cs="Arial"/>
        </w:rPr>
        <w:t xml:space="preserve"> (see clause 6.2.5.2.6 of 3GPP TS 29.573)</w:t>
      </w:r>
      <w:r w:rsidR="00D453C3" w:rsidRPr="00333674">
        <w:rPr>
          <w:rFonts w:ascii="Arial" w:hAnsi="Arial" w:cs="Arial"/>
        </w:rPr>
        <w:t>.</w:t>
      </w:r>
      <w:r w:rsidR="003812D3" w:rsidRPr="00333674">
        <w:rPr>
          <w:rFonts w:ascii="Arial" w:hAnsi="Arial" w:cs="Arial"/>
        </w:rPr>
        <w:t xml:space="preserve"> CT4 </w:t>
      </w:r>
      <w:r w:rsidR="00CF0630" w:rsidRPr="00333674">
        <w:rPr>
          <w:rFonts w:ascii="Arial" w:hAnsi="Arial" w:cs="Arial"/>
        </w:rPr>
        <w:t>has clarified</w:t>
      </w:r>
      <w:r w:rsidR="000C7D38" w:rsidRPr="00333674">
        <w:rPr>
          <w:rFonts w:ascii="Arial" w:hAnsi="Arial" w:cs="Arial"/>
        </w:rPr>
        <w:t xml:space="preserve"> the </w:t>
      </w:r>
      <w:proofErr w:type="spellStart"/>
      <w:r w:rsidR="004C6585">
        <w:rPr>
          <w:rFonts w:ascii="Arial" w:hAnsi="Arial" w:cs="Arial"/>
        </w:rPr>
        <w:t>queryFragment</w:t>
      </w:r>
      <w:proofErr w:type="spellEnd"/>
      <w:r w:rsidR="004C6585">
        <w:rPr>
          <w:rFonts w:ascii="Arial" w:hAnsi="Arial" w:cs="Arial"/>
        </w:rPr>
        <w:t xml:space="preserve"> </w:t>
      </w:r>
      <w:r w:rsidR="000C7D38" w:rsidRPr="00333674">
        <w:rPr>
          <w:rFonts w:ascii="Arial" w:hAnsi="Arial" w:cs="Arial"/>
        </w:rPr>
        <w:t>attribute description</w:t>
      </w:r>
      <w:r w:rsidR="00CF0630" w:rsidRPr="00333674">
        <w:rPr>
          <w:rFonts w:ascii="Arial" w:hAnsi="Arial" w:cs="Arial"/>
        </w:rPr>
        <w:t xml:space="preserve"> in the agreed CR that is attached.</w:t>
      </w:r>
    </w:p>
    <w:p w14:paraId="60871263" w14:textId="77777777" w:rsidR="003812D3" w:rsidRPr="00333674" w:rsidRDefault="003812D3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285BF94F" w14:textId="77777777" w:rsidR="00B554B0" w:rsidRPr="00333674" w:rsidRDefault="00B554B0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74AE3498" w14:textId="77777777" w:rsidR="00B554B0" w:rsidRPr="00333674" w:rsidRDefault="00B554B0" w:rsidP="00B554B0">
      <w:pPr>
        <w:rPr>
          <w:rFonts w:ascii="Arial" w:eastAsia="Courier New" w:hAnsi="Arial" w:cs="Arial"/>
          <w:b/>
          <w:bCs/>
          <w:i/>
          <w:iCs/>
        </w:rPr>
      </w:pPr>
      <w:r w:rsidRPr="00333674">
        <w:rPr>
          <w:rFonts w:ascii="Arial" w:eastAsia="Arial" w:hAnsi="Arial" w:cs="Arial"/>
          <w:b/>
          <w:bCs/>
          <w:i/>
          <w:iCs/>
        </w:rPr>
        <w:t>Q2</w:t>
      </w:r>
      <w:r w:rsidRPr="00333674">
        <w:rPr>
          <w:rFonts w:ascii="Arial" w:eastAsia="Arial" w:hAnsi="Arial" w:cs="Arial"/>
          <w:i/>
          <w:iCs/>
        </w:rPr>
        <w:t>: While some 5G APIs encode parameter values inside the path component of the “</w:t>
      </w:r>
      <w:proofErr w:type="spellStart"/>
      <w:r w:rsidRPr="00333674">
        <w:rPr>
          <w:rFonts w:ascii="Arial" w:eastAsia="Arial" w:hAnsi="Arial" w:cs="Arial"/>
          <w:i/>
          <w:iCs/>
        </w:rPr>
        <w:t>RequestLine</w:t>
      </w:r>
      <w:proofErr w:type="spellEnd"/>
      <w:r w:rsidRPr="00333674">
        <w:rPr>
          <w:rFonts w:ascii="Arial" w:eastAsia="Arial" w:hAnsi="Arial" w:cs="Arial"/>
          <w:i/>
          <w:iCs/>
        </w:rPr>
        <w:t xml:space="preserve">” field, others encode parameter names and values “in-query”, i.e. after the URI path. For example, while Annex A.3 of TS 29.503 specifies in-path parameter values in the URI </w:t>
      </w:r>
    </w:p>
    <w:p w14:paraId="5A2496F7" w14:textId="77777777" w:rsidR="00B554B0" w:rsidRPr="00333674" w:rsidRDefault="00B554B0" w:rsidP="00B554B0">
      <w:pPr>
        <w:jc w:val="center"/>
        <w:rPr>
          <w:rFonts w:ascii="Arial" w:eastAsia="Courier New" w:hAnsi="Arial" w:cs="Arial"/>
          <w:b/>
          <w:bCs/>
          <w:i/>
          <w:iCs/>
        </w:rPr>
      </w:pPr>
      <w:r w:rsidRPr="00333674">
        <w:rPr>
          <w:rFonts w:ascii="Arial" w:eastAsia="Courier New" w:hAnsi="Arial" w:cs="Arial"/>
          <w:b/>
          <w:bCs/>
          <w:i/>
          <w:iCs/>
        </w:rPr>
        <w:t>{apiRoot}/nudm-uecm/v1/{ueId}/registrations/smf-registrations/{pduSessionId},</w:t>
      </w:r>
    </w:p>
    <w:p w14:paraId="48C0635D" w14:textId="77777777" w:rsidR="00B554B0" w:rsidRPr="00333674" w:rsidRDefault="00B554B0" w:rsidP="00B554B0">
      <w:pPr>
        <w:rPr>
          <w:rFonts w:ascii="Arial" w:eastAsia="Arial" w:hAnsi="Arial" w:cs="Arial"/>
          <w:i/>
          <w:iCs/>
        </w:rPr>
      </w:pPr>
      <w:r w:rsidRPr="00333674">
        <w:rPr>
          <w:rFonts w:ascii="Arial" w:eastAsia="Arial" w:hAnsi="Arial" w:cs="Arial"/>
          <w:i/>
          <w:iCs/>
        </w:rPr>
        <w:t xml:space="preserve">Annex A.2 of TS 29.510 (also see clause 5.3.2.2.5) defines multiple query parameters for the GET method on URI </w:t>
      </w:r>
      <w:r w:rsidRPr="00333674">
        <w:rPr>
          <w:rFonts w:ascii="Arial" w:eastAsia="Courier New" w:hAnsi="Arial" w:cs="Arial"/>
          <w:b/>
          <w:bCs/>
          <w:i/>
          <w:iCs/>
        </w:rPr>
        <w:t>{</w:t>
      </w:r>
      <w:proofErr w:type="spellStart"/>
      <w:r w:rsidRPr="00333674">
        <w:rPr>
          <w:rFonts w:ascii="Arial" w:eastAsia="Courier New" w:hAnsi="Arial" w:cs="Arial"/>
          <w:b/>
          <w:bCs/>
          <w:i/>
          <w:iCs/>
        </w:rPr>
        <w:t>apiRoot</w:t>
      </w:r>
      <w:proofErr w:type="spellEnd"/>
      <w:r w:rsidRPr="00333674">
        <w:rPr>
          <w:rFonts w:ascii="Arial" w:eastAsia="Courier New" w:hAnsi="Arial" w:cs="Arial"/>
          <w:b/>
          <w:bCs/>
          <w:i/>
          <w:iCs/>
        </w:rPr>
        <w:t>}/</w:t>
      </w:r>
      <w:proofErr w:type="spellStart"/>
      <w:r w:rsidRPr="00333674">
        <w:rPr>
          <w:rFonts w:ascii="Arial" w:eastAsia="Courier New" w:hAnsi="Arial" w:cs="Arial"/>
          <w:b/>
          <w:bCs/>
          <w:i/>
          <w:iCs/>
        </w:rPr>
        <w:t>nnrf</w:t>
      </w:r>
      <w:proofErr w:type="spellEnd"/>
      <w:r w:rsidRPr="00333674">
        <w:rPr>
          <w:rFonts w:ascii="Arial" w:eastAsia="Courier New" w:hAnsi="Arial" w:cs="Arial"/>
          <w:b/>
          <w:bCs/>
          <w:i/>
          <w:iCs/>
        </w:rPr>
        <w:t>-disc/v1/</w:t>
      </w:r>
      <w:proofErr w:type="spellStart"/>
      <w:r w:rsidRPr="00333674">
        <w:rPr>
          <w:rFonts w:ascii="Arial" w:eastAsia="Courier New" w:hAnsi="Arial" w:cs="Arial"/>
          <w:b/>
          <w:bCs/>
          <w:i/>
          <w:iCs/>
        </w:rPr>
        <w:t>nf</w:t>
      </w:r>
      <w:proofErr w:type="spellEnd"/>
      <w:r w:rsidRPr="00333674">
        <w:rPr>
          <w:rFonts w:ascii="Arial" w:eastAsia="Courier New" w:hAnsi="Arial" w:cs="Arial"/>
          <w:b/>
          <w:bCs/>
          <w:i/>
          <w:iCs/>
        </w:rPr>
        <w:t>-instances.</w:t>
      </w:r>
      <w:r w:rsidRPr="00333674">
        <w:rPr>
          <w:rFonts w:ascii="Arial" w:eastAsia="Arial" w:hAnsi="Arial" w:cs="Arial"/>
          <w:i/>
          <w:iCs/>
        </w:rPr>
        <w:t xml:space="preserve"> One of these parameters is the SUPI. </w:t>
      </w:r>
    </w:p>
    <w:p w14:paraId="17B0B444" w14:textId="77777777" w:rsidR="00B554B0" w:rsidRPr="00333674" w:rsidRDefault="00B554B0" w:rsidP="00B554B0">
      <w:pPr>
        <w:rPr>
          <w:rFonts w:ascii="Arial" w:eastAsia="Arial" w:hAnsi="Arial" w:cs="Arial"/>
          <w:i/>
          <w:iCs/>
        </w:rPr>
      </w:pPr>
      <w:r w:rsidRPr="00333674">
        <w:rPr>
          <w:rFonts w:ascii="Arial" w:eastAsia="Arial" w:hAnsi="Arial" w:cs="Arial"/>
          <w:i/>
          <w:iCs/>
        </w:rPr>
        <w:t>In the above examples, the UEID and the SUPI are potentially sensitive according to Table 6.1.5.3.5-1 in TS 29.573. However, it appears that a “</w:t>
      </w:r>
      <w:proofErr w:type="spellStart"/>
      <w:r w:rsidRPr="00333674">
        <w:rPr>
          <w:rFonts w:ascii="Arial" w:eastAsia="Arial" w:hAnsi="Arial" w:cs="Arial"/>
          <w:i/>
          <w:iCs/>
        </w:rPr>
        <w:t>DataTypeEncPolicy</w:t>
      </w:r>
      <w:proofErr w:type="spellEnd"/>
      <w:r w:rsidRPr="00333674">
        <w:rPr>
          <w:rFonts w:ascii="Arial" w:eastAsia="Arial" w:hAnsi="Arial" w:cs="Arial"/>
          <w:i/>
          <w:iCs/>
        </w:rPr>
        <w:t>” policy that includes “UEID” as one of the sensitive data types would have no effect on the copy of the UEID or SUPI included in the “</w:t>
      </w:r>
      <w:proofErr w:type="spellStart"/>
      <w:r w:rsidRPr="00333674">
        <w:rPr>
          <w:rFonts w:ascii="Arial" w:eastAsia="Arial" w:hAnsi="Arial" w:cs="Arial"/>
          <w:i/>
          <w:iCs/>
        </w:rPr>
        <w:t>RequestLine</w:t>
      </w:r>
      <w:proofErr w:type="spellEnd"/>
      <w:r w:rsidRPr="00333674">
        <w:rPr>
          <w:rFonts w:ascii="Arial" w:eastAsia="Arial" w:hAnsi="Arial" w:cs="Arial"/>
          <w:i/>
          <w:iCs/>
        </w:rPr>
        <w:t>” because there appears to be no provision for encrypting the “</w:t>
      </w:r>
      <w:proofErr w:type="spellStart"/>
      <w:r w:rsidRPr="00333674">
        <w:rPr>
          <w:rFonts w:ascii="Arial" w:eastAsia="Arial" w:hAnsi="Arial" w:cs="Arial"/>
          <w:i/>
          <w:iCs/>
        </w:rPr>
        <w:t>RequestLine</w:t>
      </w:r>
      <w:proofErr w:type="spellEnd"/>
      <w:r w:rsidRPr="00333674">
        <w:rPr>
          <w:rFonts w:ascii="Arial" w:eastAsia="Arial" w:hAnsi="Arial" w:cs="Arial"/>
          <w:i/>
          <w:iCs/>
        </w:rPr>
        <w:t>” either entirely or any of its components. Is this observation correct? How to ensure that all copies of sensitive information elements, including those encoded in “</w:t>
      </w:r>
      <w:proofErr w:type="spellStart"/>
      <w:r w:rsidRPr="00333674">
        <w:rPr>
          <w:rFonts w:ascii="Arial" w:eastAsia="Arial" w:hAnsi="Arial" w:cs="Arial"/>
          <w:i/>
          <w:iCs/>
        </w:rPr>
        <w:t>RequestLine</w:t>
      </w:r>
      <w:proofErr w:type="spellEnd"/>
      <w:r w:rsidRPr="00333674">
        <w:rPr>
          <w:rFonts w:ascii="Arial" w:eastAsia="Arial" w:hAnsi="Arial" w:cs="Arial"/>
          <w:i/>
          <w:iCs/>
        </w:rPr>
        <w:t>”, are covered by a given “</w:t>
      </w:r>
      <w:proofErr w:type="spellStart"/>
      <w:r w:rsidRPr="00333674">
        <w:rPr>
          <w:rFonts w:ascii="Arial" w:eastAsia="Arial" w:hAnsi="Arial" w:cs="Arial"/>
          <w:i/>
          <w:iCs/>
        </w:rPr>
        <w:t>DataTypeEncPolicy</w:t>
      </w:r>
      <w:proofErr w:type="spellEnd"/>
      <w:r w:rsidRPr="00333674">
        <w:rPr>
          <w:rFonts w:ascii="Arial" w:eastAsia="Arial" w:hAnsi="Arial" w:cs="Arial"/>
          <w:i/>
          <w:iCs/>
        </w:rPr>
        <w:t>” policy?</w:t>
      </w:r>
    </w:p>
    <w:p w14:paraId="13802A62" w14:textId="77777777" w:rsidR="008066AF" w:rsidRPr="00333674" w:rsidRDefault="008066AF" w:rsidP="00B554B0">
      <w:pPr>
        <w:rPr>
          <w:rFonts w:ascii="Arial" w:eastAsia="Arial" w:hAnsi="Arial" w:cs="Arial"/>
        </w:rPr>
      </w:pPr>
    </w:p>
    <w:p w14:paraId="76400A9C" w14:textId="7C048C16" w:rsidR="00B554B0" w:rsidRPr="00333674" w:rsidRDefault="00155CB5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333674">
        <w:rPr>
          <w:rFonts w:ascii="Arial" w:hAnsi="Arial" w:cs="Arial"/>
          <w:u w:val="single"/>
        </w:rPr>
        <w:t>CT4 ans</w:t>
      </w:r>
      <w:r w:rsidR="00952787" w:rsidRPr="00333674">
        <w:rPr>
          <w:rFonts w:ascii="Arial" w:hAnsi="Arial" w:cs="Arial"/>
          <w:u w:val="single"/>
        </w:rPr>
        <w:t>wer:</w:t>
      </w:r>
    </w:p>
    <w:p w14:paraId="7304FB6E" w14:textId="77777777" w:rsidR="008066AF" w:rsidRPr="00333674" w:rsidRDefault="008066AF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472A7620" w14:textId="564E8E0F" w:rsidR="00952787" w:rsidRPr="00333674" w:rsidRDefault="00952787" w:rsidP="00952787">
      <w:pPr>
        <w:rPr>
          <w:rFonts w:ascii="Arial" w:hAnsi="Arial" w:cs="Arial"/>
          <w:lang w:val="en-US" w:eastAsia="fr-FR"/>
        </w:rPr>
      </w:pPr>
      <w:r w:rsidRPr="00333674">
        <w:rPr>
          <w:rFonts w:ascii="Arial" w:hAnsi="Arial" w:cs="Arial"/>
          <w:lang w:val="en-US" w:eastAsia="fr-FR"/>
        </w:rPr>
        <w:t xml:space="preserve">TS 29.573 </w:t>
      </w:r>
      <w:r w:rsidR="008066AF" w:rsidRPr="00333674">
        <w:rPr>
          <w:rFonts w:ascii="Arial" w:hAnsi="Arial" w:cs="Arial"/>
          <w:lang w:val="en-US" w:eastAsia="fr-FR"/>
        </w:rPr>
        <w:t xml:space="preserve">did </w:t>
      </w:r>
      <w:r w:rsidRPr="00333674">
        <w:rPr>
          <w:rFonts w:ascii="Arial" w:hAnsi="Arial" w:cs="Arial"/>
          <w:lang w:val="en-US" w:eastAsia="fr-FR"/>
        </w:rPr>
        <w:t xml:space="preserve">not </w:t>
      </w:r>
      <w:r w:rsidR="008066AF" w:rsidRPr="00333674">
        <w:rPr>
          <w:rFonts w:ascii="Arial" w:hAnsi="Arial" w:cs="Arial"/>
          <w:lang w:val="en-US" w:eastAsia="fr-FR"/>
        </w:rPr>
        <w:t xml:space="preserve">specify </w:t>
      </w:r>
      <w:r w:rsidRPr="00333674">
        <w:rPr>
          <w:rFonts w:ascii="Arial" w:hAnsi="Arial" w:cs="Arial"/>
          <w:lang w:val="en-US" w:eastAsia="fr-FR"/>
        </w:rPr>
        <w:t>how to protect a parameter/variable that is within the URI path or within a query parameter.</w:t>
      </w:r>
    </w:p>
    <w:p w14:paraId="43029153" w14:textId="77777777" w:rsidR="00952787" w:rsidRPr="00333674" w:rsidRDefault="00952787" w:rsidP="00952787">
      <w:pPr>
        <w:rPr>
          <w:rFonts w:ascii="Arial" w:hAnsi="Arial" w:cs="Arial"/>
          <w:lang w:val="en-US" w:eastAsia="fr-FR"/>
        </w:rPr>
      </w:pPr>
    </w:p>
    <w:p w14:paraId="054482FF" w14:textId="5C2D5834" w:rsidR="008066AF" w:rsidRPr="00333674" w:rsidRDefault="008066AF" w:rsidP="00952787">
      <w:pPr>
        <w:rPr>
          <w:rFonts w:ascii="Arial" w:hAnsi="Arial" w:cs="Arial"/>
          <w:lang w:val="en-US" w:eastAsia="fr-FR"/>
        </w:rPr>
      </w:pPr>
      <w:r w:rsidRPr="00333674">
        <w:rPr>
          <w:rFonts w:ascii="Arial" w:hAnsi="Arial" w:cs="Arial"/>
          <w:lang w:val="en-US" w:eastAsia="fr-FR"/>
        </w:rPr>
        <w:t>CT4 has agreed the attached CR correcting this gap.</w:t>
      </w:r>
    </w:p>
    <w:p w14:paraId="09474293" w14:textId="77777777" w:rsidR="00952787" w:rsidRPr="00333674" w:rsidRDefault="00952787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</w:p>
    <w:p w14:paraId="3E293A40" w14:textId="77777777" w:rsidR="003651CF" w:rsidRPr="00333674" w:rsidRDefault="003651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7119DBA" w14:textId="77777777" w:rsidR="00550CF6" w:rsidRPr="00333674" w:rsidRDefault="00550CF6" w:rsidP="00550CF6">
      <w:pPr>
        <w:rPr>
          <w:rFonts w:ascii="Arial" w:eastAsia="Arial" w:hAnsi="Arial" w:cs="Arial"/>
          <w:i/>
          <w:iCs/>
        </w:rPr>
      </w:pPr>
      <w:r w:rsidRPr="00333674">
        <w:rPr>
          <w:rFonts w:ascii="Arial" w:eastAsia="Arial" w:hAnsi="Arial" w:cs="Arial"/>
          <w:b/>
          <w:bCs/>
          <w:i/>
          <w:iCs/>
        </w:rPr>
        <w:t>Q3</w:t>
      </w:r>
      <w:r w:rsidRPr="00333674">
        <w:rPr>
          <w:rFonts w:ascii="Arial" w:eastAsia="Arial" w:hAnsi="Arial" w:cs="Arial"/>
          <w:i/>
          <w:iCs/>
        </w:rPr>
        <w:t>: Similar as above, a given parameter value encoded as a path component may need to be modifiable by an intermediary, e.g. an IPX provider. How to indicate such a policy and what are the relevant PRINS processing rules? (Note that, while the "</w:t>
      </w:r>
      <w:proofErr w:type="spellStart"/>
      <w:r w:rsidRPr="00333674">
        <w:rPr>
          <w:rFonts w:ascii="Arial" w:eastAsia="Arial" w:hAnsi="Arial" w:cs="Arial"/>
          <w:i/>
          <w:iCs/>
        </w:rPr>
        <w:t>IeLocation</w:t>
      </w:r>
      <w:proofErr w:type="spellEnd"/>
      <w:r w:rsidRPr="00333674">
        <w:rPr>
          <w:rFonts w:ascii="Arial" w:eastAsia="Arial" w:hAnsi="Arial" w:cs="Arial"/>
          <w:i/>
          <w:iCs/>
        </w:rPr>
        <w:t>" structure, Table 6.1.5.3.6-1, contains a provision for “URI_PARAM”, it contains no provision for the "</w:t>
      </w:r>
      <w:proofErr w:type="spellStart"/>
      <w:r w:rsidRPr="00333674">
        <w:rPr>
          <w:rFonts w:ascii="Arial" w:eastAsia="Arial" w:hAnsi="Arial" w:cs="Arial"/>
          <w:i/>
          <w:iCs/>
        </w:rPr>
        <w:t>RequestLine</w:t>
      </w:r>
      <w:proofErr w:type="spellEnd"/>
      <w:r w:rsidRPr="00333674">
        <w:rPr>
          <w:rFonts w:ascii="Arial" w:eastAsia="Arial" w:hAnsi="Arial" w:cs="Arial"/>
          <w:i/>
          <w:iCs/>
        </w:rPr>
        <w:t>” path component.)</w:t>
      </w:r>
    </w:p>
    <w:p w14:paraId="0979A214" w14:textId="77777777" w:rsidR="007372C8" w:rsidRPr="00333674" w:rsidRDefault="007372C8" w:rsidP="00550CF6">
      <w:pPr>
        <w:rPr>
          <w:rFonts w:ascii="Arial" w:eastAsia="Arial" w:hAnsi="Arial" w:cs="Arial"/>
        </w:rPr>
      </w:pPr>
    </w:p>
    <w:p w14:paraId="5E26F4EB" w14:textId="0D47616D" w:rsidR="007372C8" w:rsidRPr="00333674" w:rsidRDefault="007372C8" w:rsidP="00550CF6">
      <w:pPr>
        <w:rPr>
          <w:rFonts w:ascii="Arial" w:eastAsia="Arial" w:hAnsi="Arial" w:cs="Arial"/>
          <w:u w:val="single"/>
          <w:lang w:val="en-US"/>
        </w:rPr>
      </w:pPr>
      <w:r w:rsidRPr="00333674">
        <w:rPr>
          <w:rFonts w:ascii="Arial" w:eastAsia="Arial" w:hAnsi="Arial" w:cs="Arial"/>
          <w:u w:val="single"/>
          <w:lang w:val="en-US"/>
        </w:rPr>
        <w:t>CT4 answer:</w:t>
      </w:r>
    </w:p>
    <w:p w14:paraId="37A86E29" w14:textId="77777777" w:rsidR="008066AF" w:rsidRPr="00333674" w:rsidRDefault="008066AF" w:rsidP="00550CF6">
      <w:pPr>
        <w:rPr>
          <w:rFonts w:ascii="Arial" w:eastAsia="Arial" w:hAnsi="Arial" w:cs="Arial"/>
          <w:u w:val="single"/>
          <w:lang w:val="en-US"/>
        </w:rPr>
      </w:pPr>
    </w:p>
    <w:p w14:paraId="7C636C73" w14:textId="67E88B61" w:rsidR="00E32377" w:rsidRPr="00333674" w:rsidRDefault="00235A82" w:rsidP="00550CF6">
      <w:pPr>
        <w:rPr>
          <w:rFonts w:ascii="Arial" w:eastAsia="Arial" w:hAnsi="Arial" w:cs="Arial"/>
          <w:lang w:val="en-US"/>
        </w:rPr>
      </w:pPr>
      <w:r w:rsidRPr="00235A82">
        <w:rPr>
          <w:rFonts w:ascii="Arial" w:eastAsia="Arial" w:hAnsi="Arial" w:cs="Arial"/>
          <w:lang w:val="en-US"/>
        </w:rPr>
        <w:t>CT4 has agreed the attached CR which specifie</w:t>
      </w:r>
      <w:r w:rsidR="00692AC6">
        <w:rPr>
          <w:rFonts w:ascii="Arial" w:eastAsia="Arial" w:hAnsi="Arial" w:cs="Arial"/>
          <w:lang w:val="en-US"/>
        </w:rPr>
        <w:t>s</w:t>
      </w:r>
      <w:r w:rsidRPr="00235A82">
        <w:rPr>
          <w:rFonts w:ascii="Arial" w:eastAsia="Arial" w:hAnsi="Arial" w:cs="Arial"/>
          <w:lang w:val="en-US"/>
        </w:rPr>
        <w:t xml:space="preserve"> the new IE location "URI_PATH", which can be used for provisioning of policies addressing sensitive information in path component</w:t>
      </w:r>
      <w:r w:rsidR="00E32377" w:rsidRPr="00333674">
        <w:rPr>
          <w:rFonts w:ascii="Arial" w:eastAsia="Arial" w:hAnsi="Arial" w:cs="Arial"/>
          <w:lang w:val="en-US"/>
        </w:rPr>
        <w:t>.</w:t>
      </w:r>
    </w:p>
    <w:p w14:paraId="4271DA63" w14:textId="77777777" w:rsidR="007372C8" w:rsidRPr="00333674" w:rsidRDefault="007372C8" w:rsidP="00550CF6">
      <w:pPr>
        <w:rPr>
          <w:rFonts w:ascii="Arial" w:eastAsia="Arial" w:hAnsi="Arial" w:cs="Arial"/>
          <w:lang w:val="en-US"/>
        </w:rPr>
      </w:pPr>
    </w:p>
    <w:p w14:paraId="388BCD9B" w14:textId="77777777" w:rsidR="00550CF6" w:rsidRPr="000F4E43" w:rsidRDefault="00550CF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1A708C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46E8127F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>to take the above answer</w:t>
      </w:r>
      <w:r w:rsidR="00AD48BB">
        <w:rPr>
          <w:rFonts w:ascii="Arial" w:hAnsi="Arial" w:cs="Arial"/>
        </w:rPr>
        <w:t>s</w:t>
      </w:r>
      <w:r w:rsidR="009D5FBA" w:rsidRPr="00EF42CE">
        <w:rPr>
          <w:rFonts w:ascii="Arial" w:hAnsi="Arial" w:cs="Arial"/>
        </w:rPr>
        <w:t xml:space="preserve"> into </w:t>
      </w:r>
      <w:r w:rsidR="00AD48BB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1A360B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351DC" w14:textId="77777777" w:rsidR="00730238" w:rsidRDefault="00730238">
      <w:r>
        <w:separator/>
      </w:r>
    </w:p>
  </w:endnote>
  <w:endnote w:type="continuationSeparator" w:id="0">
    <w:p w14:paraId="0245A21B" w14:textId="77777777" w:rsidR="00730238" w:rsidRDefault="0073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77688" w14:textId="77777777" w:rsidR="00730238" w:rsidRDefault="00730238">
      <w:r>
        <w:separator/>
      </w:r>
    </w:p>
  </w:footnote>
  <w:footnote w:type="continuationSeparator" w:id="0">
    <w:p w14:paraId="153EEAE3" w14:textId="77777777" w:rsidR="00730238" w:rsidRDefault="00730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456DC"/>
    <w:rsid w:val="00061460"/>
    <w:rsid w:val="000B08F6"/>
    <w:rsid w:val="000B1AA1"/>
    <w:rsid w:val="000C6D7B"/>
    <w:rsid w:val="000C7D38"/>
    <w:rsid w:val="000F2331"/>
    <w:rsid w:val="000F4E43"/>
    <w:rsid w:val="00105899"/>
    <w:rsid w:val="00116C73"/>
    <w:rsid w:val="00140914"/>
    <w:rsid w:val="001450B5"/>
    <w:rsid w:val="00155CB5"/>
    <w:rsid w:val="00160824"/>
    <w:rsid w:val="001608BF"/>
    <w:rsid w:val="001734EB"/>
    <w:rsid w:val="001A360B"/>
    <w:rsid w:val="001A4AF7"/>
    <w:rsid w:val="001A60F7"/>
    <w:rsid w:val="00235A82"/>
    <w:rsid w:val="0029298A"/>
    <w:rsid w:val="002C130F"/>
    <w:rsid w:val="002F3697"/>
    <w:rsid w:val="00304F14"/>
    <w:rsid w:val="003053C8"/>
    <w:rsid w:val="00324107"/>
    <w:rsid w:val="00326B06"/>
    <w:rsid w:val="00333674"/>
    <w:rsid w:val="00347947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0A46"/>
    <w:rsid w:val="003A5EC1"/>
    <w:rsid w:val="003B2AB7"/>
    <w:rsid w:val="003D4F76"/>
    <w:rsid w:val="003E1D56"/>
    <w:rsid w:val="00401229"/>
    <w:rsid w:val="00416759"/>
    <w:rsid w:val="004234FF"/>
    <w:rsid w:val="00430F06"/>
    <w:rsid w:val="00432861"/>
    <w:rsid w:val="0043286A"/>
    <w:rsid w:val="00433139"/>
    <w:rsid w:val="00445241"/>
    <w:rsid w:val="004567B4"/>
    <w:rsid w:val="00456F81"/>
    <w:rsid w:val="00463675"/>
    <w:rsid w:val="004A645F"/>
    <w:rsid w:val="004B43FA"/>
    <w:rsid w:val="004C3F5A"/>
    <w:rsid w:val="004C4DCF"/>
    <w:rsid w:val="004C6585"/>
    <w:rsid w:val="004D4420"/>
    <w:rsid w:val="004E6155"/>
    <w:rsid w:val="00503DD8"/>
    <w:rsid w:val="00507006"/>
    <w:rsid w:val="00507F3C"/>
    <w:rsid w:val="00515327"/>
    <w:rsid w:val="00522A79"/>
    <w:rsid w:val="005362C2"/>
    <w:rsid w:val="00550CF6"/>
    <w:rsid w:val="0056665B"/>
    <w:rsid w:val="00575BE3"/>
    <w:rsid w:val="00584B08"/>
    <w:rsid w:val="005C0A92"/>
    <w:rsid w:val="005C718B"/>
    <w:rsid w:val="00611DFA"/>
    <w:rsid w:val="00620E5F"/>
    <w:rsid w:val="00633A44"/>
    <w:rsid w:val="00647F7A"/>
    <w:rsid w:val="00654758"/>
    <w:rsid w:val="00674135"/>
    <w:rsid w:val="0068420E"/>
    <w:rsid w:val="00687A0B"/>
    <w:rsid w:val="00692AC6"/>
    <w:rsid w:val="006D0B09"/>
    <w:rsid w:val="006E17C7"/>
    <w:rsid w:val="00702112"/>
    <w:rsid w:val="007032C5"/>
    <w:rsid w:val="00703903"/>
    <w:rsid w:val="007116E4"/>
    <w:rsid w:val="00726FC3"/>
    <w:rsid w:val="00730238"/>
    <w:rsid w:val="007372C8"/>
    <w:rsid w:val="00767BB9"/>
    <w:rsid w:val="007713F0"/>
    <w:rsid w:val="0077485D"/>
    <w:rsid w:val="00802EDF"/>
    <w:rsid w:val="008066AF"/>
    <w:rsid w:val="00814106"/>
    <w:rsid w:val="00847474"/>
    <w:rsid w:val="00852C3A"/>
    <w:rsid w:val="00855FFF"/>
    <w:rsid w:val="00865574"/>
    <w:rsid w:val="008701CA"/>
    <w:rsid w:val="0087435C"/>
    <w:rsid w:val="00874FBC"/>
    <w:rsid w:val="00885CF5"/>
    <w:rsid w:val="0089666F"/>
    <w:rsid w:val="008A2C8A"/>
    <w:rsid w:val="008F5B13"/>
    <w:rsid w:val="0090241A"/>
    <w:rsid w:val="00923E7C"/>
    <w:rsid w:val="009403FB"/>
    <w:rsid w:val="00952787"/>
    <w:rsid w:val="0097693E"/>
    <w:rsid w:val="00996962"/>
    <w:rsid w:val="009C2984"/>
    <w:rsid w:val="009D5FBA"/>
    <w:rsid w:val="009E0BBA"/>
    <w:rsid w:val="009F6E85"/>
    <w:rsid w:val="00A20F99"/>
    <w:rsid w:val="00A24153"/>
    <w:rsid w:val="00A36F02"/>
    <w:rsid w:val="00A52119"/>
    <w:rsid w:val="00A7348D"/>
    <w:rsid w:val="00A7618D"/>
    <w:rsid w:val="00AD48BB"/>
    <w:rsid w:val="00AD51BB"/>
    <w:rsid w:val="00AE489C"/>
    <w:rsid w:val="00AE7BE7"/>
    <w:rsid w:val="00B014BA"/>
    <w:rsid w:val="00B144F4"/>
    <w:rsid w:val="00B335AB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6CA3"/>
    <w:rsid w:val="00CA034F"/>
    <w:rsid w:val="00CA04E4"/>
    <w:rsid w:val="00CA2FB0"/>
    <w:rsid w:val="00CF0630"/>
    <w:rsid w:val="00D25189"/>
    <w:rsid w:val="00D453C3"/>
    <w:rsid w:val="00D53018"/>
    <w:rsid w:val="00D635F3"/>
    <w:rsid w:val="00D659F6"/>
    <w:rsid w:val="00D676CD"/>
    <w:rsid w:val="00D708F1"/>
    <w:rsid w:val="00DA5361"/>
    <w:rsid w:val="00DB0F91"/>
    <w:rsid w:val="00E16BBB"/>
    <w:rsid w:val="00E20604"/>
    <w:rsid w:val="00E32377"/>
    <w:rsid w:val="00E41675"/>
    <w:rsid w:val="00E4207B"/>
    <w:rsid w:val="00E54CE0"/>
    <w:rsid w:val="00E60677"/>
    <w:rsid w:val="00E72B30"/>
    <w:rsid w:val="00E74B9D"/>
    <w:rsid w:val="00E76827"/>
    <w:rsid w:val="00EA19B5"/>
    <w:rsid w:val="00EA68B1"/>
    <w:rsid w:val="00EB0B6A"/>
    <w:rsid w:val="00EB4FA6"/>
    <w:rsid w:val="00EC43C6"/>
    <w:rsid w:val="00EC4C43"/>
    <w:rsid w:val="00EF42CE"/>
    <w:rsid w:val="00F0649B"/>
    <w:rsid w:val="00F12248"/>
    <w:rsid w:val="00F16C83"/>
    <w:rsid w:val="00F20CD7"/>
    <w:rsid w:val="00F3706F"/>
    <w:rsid w:val="00F6520A"/>
    <w:rsid w:val="00F878C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FB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FBC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360B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A360B"/>
    <w:rPr>
      <w:lang w:val="en-GB" w:eastAsia="en-US"/>
    </w:rPr>
  </w:style>
  <w:style w:type="character" w:customStyle="1" w:styleId="CRCoverPageZchn">
    <w:name w:val="CR Cover Page Zchn"/>
    <w:link w:val="CRCoverPage"/>
    <w:rsid w:val="001A36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576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2024-05-06T08:35:00Z</dcterms:created>
  <dcterms:modified xsi:type="dcterms:W3CDTF">2024-05-06T08:35:00Z</dcterms:modified>
</cp:coreProperties>
</file>